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432F7" w14:textId="77777777" w:rsidR="007967A1" w:rsidRPr="004969D2" w:rsidRDefault="007967A1" w:rsidP="007967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969D2">
        <w:rPr>
          <w:rFonts w:ascii="Arial" w:hAnsi="Arial" w:cs="Arial"/>
          <w:b/>
          <w:sz w:val="24"/>
          <w:szCs w:val="24"/>
        </w:rPr>
        <w:t>National Adult Literacy Agency</w:t>
      </w:r>
    </w:p>
    <w:p w14:paraId="16E3DD50" w14:textId="77777777" w:rsidR="007967A1" w:rsidRPr="004969D2" w:rsidRDefault="007967A1" w:rsidP="007967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969D2">
        <w:rPr>
          <w:rFonts w:ascii="Arial" w:hAnsi="Arial" w:cs="Arial"/>
          <w:b/>
          <w:sz w:val="24"/>
          <w:szCs w:val="24"/>
        </w:rPr>
        <w:t>(the “Company”)</w:t>
      </w:r>
    </w:p>
    <w:p w14:paraId="3EAE06A7" w14:textId="77777777" w:rsidR="001F7DD7" w:rsidRPr="004969D2" w:rsidRDefault="001F7DD7" w:rsidP="007967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541FE2C" w14:textId="77777777" w:rsidR="007967A1" w:rsidRPr="004969D2" w:rsidRDefault="007967A1" w:rsidP="007967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969D2">
        <w:rPr>
          <w:rFonts w:ascii="Arial" w:hAnsi="Arial" w:cs="Arial"/>
          <w:b/>
          <w:sz w:val="24"/>
          <w:szCs w:val="24"/>
        </w:rPr>
        <w:t xml:space="preserve">PROXY FORM </w:t>
      </w:r>
    </w:p>
    <w:p w14:paraId="3FC0BF17" w14:textId="77777777" w:rsidR="007967A1" w:rsidRDefault="007967A1" w:rsidP="00906DE8">
      <w:pPr>
        <w:rPr>
          <w:rFonts w:ascii="Times New Roman" w:hAnsi="Times New Roman" w:cs="Times New Roman"/>
          <w:sz w:val="24"/>
          <w:szCs w:val="24"/>
        </w:rPr>
      </w:pPr>
    </w:p>
    <w:p w14:paraId="606FBEC7" w14:textId="77777777" w:rsidR="00406F33" w:rsidRPr="005F1227" w:rsidRDefault="00406F33" w:rsidP="00906DE8">
      <w:pPr>
        <w:rPr>
          <w:rFonts w:ascii="Arial" w:hAnsi="Arial" w:cs="Arial"/>
        </w:rPr>
      </w:pPr>
      <w:r w:rsidRPr="005F1227">
        <w:rPr>
          <w:rFonts w:ascii="Arial" w:hAnsi="Arial" w:cs="Arial"/>
          <w:sz w:val="24"/>
          <w:szCs w:val="24"/>
        </w:rPr>
        <w:t>I/We …………………………………………………………………………………………..</w:t>
      </w:r>
    </w:p>
    <w:p w14:paraId="39F6C7F0" w14:textId="77777777" w:rsidR="00406F33" w:rsidRPr="005F1227" w:rsidRDefault="00406F33" w:rsidP="00906DE8">
      <w:pPr>
        <w:rPr>
          <w:rFonts w:ascii="Arial" w:hAnsi="Arial" w:cs="Arial"/>
          <w:sz w:val="24"/>
          <w:szCs w:val="24"/>
        </w:rPr>
      </w:pPr>
      <w:r w:rsidRPr="005F1227">
        <w:rPr>
          <w:rFonts w:ascii="Arial" w:hAnsi="Arial" w:cs="Arial"/>
          <w:sz w:val="24"/>
          <w:szCs w:val="24"/>
        </w:rPr>
        <w:t>Of……………………………………………………………………………………………...</w:t>
      </w:r>
    </w:p>
    <w:p w14:paraId="771CCCBF" w14:textId="77777777" w:rsidR="00042EFD" w:rsidRDefault="007967A1" w:rsidP="00906DE8">
      <w:pPr>
        <w:rPr>
          <w:rFonts w:ascii="Arial" w:hAnsi="Arial" w:cs="Arial"/>
          <w:sz w:val="24"/>
          <w:szCs w:val="24"/>
        </w:rPr>
      </w:pPr>
      <w:r w:rsidRPr="005F1227">
        <w:rPr>
          <w:rFonts w:ascii="Arial" w:hAnsi="Arial" w:cs="Arial"/>
          <w:sz w:val="24"/>
          <w:szCs w:val="24"/>
        </w:rPr>
        <w:t>being the member(s) of NALA</w:t>
      </w:r>
      <w:r w:rsidR="00906DE8" w:rsidRPr="005F1227">
        <w:rPr>
          <w:rFonts w:ascii="Arial" w:hAnsi="Arial" w:cs="Arial"/>
          <w:sz w:val="24"/>
          <w:szCs w:val="24"/>
        </w:rPr>
        <w:t xml:space="preserve"> hereby appoint:</w:t>
      </w:r>
    </w:p>
    <w:p w14:paraId="4B610E64" w14:textId="795A643D" w:rsidR="00406F33" w:rsidRPr="00FE7229" w:rsidRDefault="00042EFD" w:rsidP="00906D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 w:rsidR="00406F33" w:rsidRPr="005F1227">
        <w:rPr>
          <w:rFonts w:ascii="Arial" w:hAnsi="Arial" w:cs="Arial"/>
          <w:sz w:val="24"/>
          <w:szCs w:val="24"/>
        </w:rPr>
        <w:t>…………………………………………</w:t>
      </w:r>
      <w:r w:rsidR="00FE7229">
        <w:rPr>
          <w:rFonts w:ascii="Arial" w:hAnsi="Arial" w:cs="Arial"/>
          <w:sz w:val="24"/>
          <w:szCs w:val="24"/>
        </w:rPr>
        <w:t>.</w:t>
      </w:r>
      <w:r w:rsidRPr="005F1227">
        <w:rPr>
          <w:rFonts w:ascii="Arial" w:hAnsi="Arial" w:cs="Arial"/>
          <w:sz w:val="24"/>
          <w:szCs w:val="24"/>
        </w:rPr>
        <w:t>………………………...………………...</w:t>
      </w:r>
      <w:r>
        <w:rPr>
          <w:rFonts w:ascii="Arial" w:hAnsi="Arial" w:cs="Arial"/>
          <w:sz w:val="24"/>
          <w:szCs w:val="24"/>
        </w:rPr>
        <w:t>..</w:t>
      </w:r>
    </w:p>
    <w:p w14:paraId="6571E1C0" w14:textId="28F5C0EA" w:rsidR="00406F33" w:rsidRDefault="00042EFD" w:rsidP="00906D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  <w:r w:rsidR="00406F33" w:rsidRPr="005F1227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76F6945E" w14:textId="4AD2D35C" w:rsidR="00042EFD" w:rsidRPr="00EE79EF" w:rsidRDefault="00BD22EE" w:rsidP="00906DE8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EE79EF">
        <w:rPr>
          <w:rFonts w:ascii="Arial" w:hAnsi="Arial" w:cs="Arial"/>
          <w:b/>
          <w:i/>
          <w:sz w:val="24"/>
          <w:szCs w:val="24"/>
          <w:u w:val="single"/>
        </w:rPr>
        <w:t xml:space="preserve">For organisations who are entitled to 3 votes, please fill out the following information for the additional </w:t>
      </w:r>
      <w:r w:rsidR="008C7B47" w:rsidRPr="00EE79EF">
        <w:rPr>
          <w:rFonts w:ascii="Arial" w:hAnsi="Arial" w:cs="Arial"/>
          <w:b/>
          <w:i/>
          <w:sz w:val="24"/>
          <w:szCs w:val="24"/>
          <w:u w:val="single"/>
        </w:rPr>
        <w:t>proxy holders:</w:t>
      </w:r>
    </w:p>
    <w:p w14:paraId="45016605" w14:textId="77777777" w:rsidR="00042EFD" w:rsidRPr="00FE7229" w:rsidRDefault="00042EFD" w:rsidP="00042E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 w:rsidRPr="005F1227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5F1227">
        <w:rPr>
          <w:rFonts w:ascii="Arial" w:hAnsi="Arial" w:cs="Arial"/>
          <w:sz w:val="24"/>
          <w:szCs w:val="24"/>
        </w:rPr>
        <w:t>………………………...………………...</w:t>
      </w:r>
      <w:r>
        <w:rPr>
          <w:rFonts w:ascii="Arial" w:hAnsi="Arial" w:cs="Arial"/>
          <w:sz w:val="24"/>
          <w:szCs w:val="24"/>
        </w:rPr>
        <w:t>..</w:t>
      </w:r>
    </w:p>
    <w:p w14:paraId="61B3B3CB" w14:textId="3F6D82BB" w:rsidR="00042EFD" w:rsidRDefault="00042EFD" w:rsidP="00042E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  <w:r w:rsidRPr="005F1227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2CB3E261" w14:textId="77777777" w:rsidR="00042EFD" w:rsidRPr="00FE7229" w:rsidRDefault="00042EFD" w:rsidP="00042E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 w:rsidRPr="005F1227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5F1227">
        <w:rPr>
          <w:rFonts w:ascii="Arial" w:hAnsi="Arial" w:cs="Arial"/>
          <w:sz w:val="24"/>
          <w:szCs w:val="24"/>
        </w:rPr>
        <w:t>………………………...………………...</w:t>
      </w:r>
      <w:r>
        <w:rPr>
          <w:rFonts w:ascii="Arial" w:hAnsi="Arial" w:cs="Arial"/>
          <w:sz w:val="24"/>
          <w:szCs w:val="24"/>
        </w:rPr>
        <w:t>..</w:t>
      </w:r>
    </w:p>
    <w:p w14:paraId="3937E4EF" w14:textId="63C8C9E2" w:rsidR="00042EFD" w:rsidRPr="005F1227" w:rsidRDefault="00042EFD" w:rsidP="00906D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  <w:r w:rsidRPr="005F122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5CEE7145" w14:textId="414531EE" w:rsidR="00906DE8" w:rsidRPr="005F1227" w:rsidRDefault="00906DE8" w:rsidP="00DE4E6E">
      <w:pPr>
        <w:rPr>
          <w:rFonts w:ascii="Arial" w:hAnsi="Arial" w:cs="Arial"/>
          <w:sz w:val="24"/>
          <w:szCs w:val="24"/>
        </w:rPr>
      </w:pPr>
      <w:r w:rsidRPr="005F1227">
        <w:rPr>
          <w:rFonts w:ascii="Arial" w:hAnsi="Arial" w:cs="Arial"/>
          <w:sz w:val="24"/>
          <w:szCs w:val="24"/>
        </w:rPr>
        <w:t>as my/our proxy</w:t>
      </w:r>
      <w:r w:rsidR="00031578">
        <w:rPr>
          <w:rFonts w:ascii="Arial" w:hAnsi="Arial" w:cs="Arial"/>
          <w:sz w:val="24"/>
          <w:szCs w:val="24"/>
        </w:rPr>
        <w:t>(s)</w:t>
      </w:r>
      <w:r w:rsidR="007967A1" w:rsidRPr="005F1227">
        <w:rPr>
          <w:rFonts w:ascii="Arial" w:hAnsi="Arial" w:cs="Arial"/>
          <w:sz w:val="24"/>
          <w:szCs w:val="24"/>
        </w:rPr>
        <w:t xml:space="preserve"> to attend and vote </w:t>
      </w:r>
      <w:r w:rsidRPr="005F1227">
        <w:rPr>
          <w:rFonts w:ascii="Arial" w:hAnsi="Arial" w:cs="Arial"/>
          <w:sz w:val="24"/>
          <w:szCs w:val="24"/>
        </w:rPr>
        <w:t xml:space="preserve">on my/our behalf at the Annual General Meeting of the Company to be held </w:t>
      </w:r>
      <w:r w:rsidR="007967A1" w:rsidRPr="005F1227">
        <w:rPr>
          <w:rFonts w:ascii="Arial" w:hAnsi="Arial" w:cs="Arial"/>
          <w:sz w:val="24"/>
          <w:szCs w:val="24"/>
        </w:rPr>
        <w:t xml:space="preserve">virtually via </w:t>
      </w:r>
      <w:r w:rsidR="00C1534A">
        <w:rPr>
          <w:rFonts w:ascii="Arial" w:hAnsi="Arial" w:cs="Arial"/>
          <w:sz w:val="24"/>
          <w:szCs w:val="24"/>
        </w:rPr>
        <w:t>Zoom</w:t>
      </w:r>
      <w:r w:rsidR="007967A1" w:rsidRPr="005F1227">
        <w:rPr>
          <w:rFonts w:ascii="Arial" w:hAnsi="Arial" w:cs="Arial"/>
          <w:sz w:val="24"/>
          <w:szCs w:val="24"/>
        </w:rPr>
        <w:t xml:space="preserve"> </w:t>
      </w:r>
      <w:r w:rsidRPr="005F1227">
        <w:rPr>
          <w:rFonts w:ascii="Arial" w:hAnsi="Arial" w:cs="Arial"/>
          <w:sz w:val="24"/>
          <w:szCs w:val="24"/>
        </w:rPr>
        <w:t xml:space="preserve">on </w:t>
      </w:r>
      <w:r w:rsidR="007967A1" w:rsidRPr="005F1227">
        <w:rPr>
          <w:rFonts w:ascii="Arial" w:hAnsi="Arial" w:cs="Arial"/>
          <w:sz w:val="24"/>
          <w:szCs w:val="24"/>
        </w:rPr>
        <w:t>Saturday, 24</w:t>
      </w:r>
      <w:r w:rsidR="00485A8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1F7DD7">
        <w:rPr>
          <w:rFonts w:ascii="Arial" w:hAnsi="Arial" w:cs="Arial"/>
          <w:sz w:val="24"/>
          <w:szCs w:val="24"/>
        </w:rPr>
        <w:t>April, 2021</w:t>
      </w:r>
      <w:r w:rsidR="00485A80">
        <w:rPr>
          <w:rFonts w:ascii="Arial" w:hAnsi="Arial" w:cs="Arial"/>
          <w:sz w:val="24"/>
          <w:szCs w:val="24"/>
        </w:rPr>
        <w:t xml:space="preserve"> at 11am </w:t>
      </w:r>
      <w:r w:rsidRPr="005F1227">
        <w:rPr>
          <w:rFonts w:ascii="Arial" w:hAnsi="Arial" w:cs="Arial"/>
          <w:sz w:val="24"/>
          <w:szCs w:val="24"/>
        </w:rPr>
        <w:t>and at any adjournment of such resolutions as are indicated below:</w:t>
      </w:r>
    </w:p>
    <w:p w14:paraId="427C3AD5" w14:textId="62F18D53" w:rsidR="00906DE8" w:rsidRPr="00817A9E" w:rsidRDefault="00906DE8" w:rsidP="00DE4E6E">
      <w:pPr>
        <w:rPr>
          <w:rFonts w:ascii="Arial" w:hAnsi="Arial" w:cs="Arial"/>
          <w:sz w:val="24"/>
          <w:szCs w:val="24"/>
          <w:lang w:val="en-IN"/>
        </w:rPr>
      </w:pPr>
      <w:r w:rsidRPr="005F1227">
        <w:rPr>
          <w:rFonts w:ascii="Arial" w:hAnsi="Arial" w:cs="Arial"/>
          <w:sz w:val="24"/>
          <w:szCs w:val="24"/>
        </w:rPr>
        <w:t xml:space="preserve">I </w:t>
      </w:r>
      <w:r w:rsidRPr="00042EFD">
        <w:rPr>
          <w:rFonts w:ascii="Arial" w:hAnsi="Arial" w:cs="Arial"/>
          <w:sz w:val="24"/>
          <w:szCs w:val="24"/>
        </w:rPr>
        <w:t>wish my</w:t>
      </w:r>
      <w:r w:rsidR="007967A1" w:rsidRPr="00042EFD">
        <w:rPr>
          <w:rFonts w:ascii="Arial" w:hAnsi="Arial" w:cs="Arial"/>
          <w:sz w:val="24"/>
          <w:szCs w:val="24"/>
        </w:rPr>
        <w:t>/our</w:t>
      </w:r>
      <w:r w:rsidR="00031578">
        <w:rPr>
          <w:rFonts w:ascii="Arial" w:hAnsi="Arial" w:cs="Arial"/>
          <w:sz w:val="24"/>
          <w:szCs w:val="24"/>
        </w:rPr>
        <w:t xml:space="preserve"> above Proxy(s) </w:t>
      </w:r>
      <w:r w:rsidRPr="00042EFD">
        <w:rPr>
          <w:rFonts w:ascii="Arial" w:hAnsi="Arial" w:cs="Arial"/>
          <w:sz w:val="24"/>
          <w:szCs w:val="24"/>
        </w:rPr>
        <w:t>to vote in the manne</w:t>
      </w:r>
      <w:r w:rsidR="00817A9E" w:rsidRPr="00042EFD">
        <w:rPr>
          <w:rFonts w:ascii="Arial" w:hAnsi="Arial" w:cs="Arial"/>
          <w:sz w:val="24"/>
          <w:szCs w:val="24"/>
        </w:rPr>
        <w:t>r as indicated in the box below (Please place an X in the relevant box.  Please note</w:t>
      </w:r>
      <w:r w:rsidR="00817A9E">
        <w:rPr>
          <w:rFonts w:ascii="Arial" w:hAnsi="Arial" w:cs="Arial"/>
          <w:color w:val="FF0000"/>
          <w:sz w:val="24"/>
          <w:szCs w:val="24"/>
        </w:rPr>
        <w:t xml:space="preserve">, </w:t>
      </w:r>
      <w:r w:rsidR="00817A9E">
        <w:rPr>
          <w:rFonts w:ascii="Arial" w:hAnsi="Arial" w:cs="Arial"/>
          <w:sz w:val="24"/>
          <w:szCs w:val="24"/>
          <w:lang w:val="en-IN"/>
        </w:rPr>
        <w:t>i</w:t>
      </w:r>
      <w:r w:rsidR="00817A9E" w:rsidRPr="005F1227">
        <w:rPr>
          <w:rFonts w:ascii="Arial" w:hAnsi="Arial" w:cs="Arial"/>
          <w:sz w:val="24"/>
          <w:szCs w:val="24"/>
          <w:lang w:val="en-IN"/>
        </w:rPr>
        <w:t>t is optional to put a 'X' in the appropriate column against the Resolutions indicated in the Box. If you leave the 'For' or 'Against’ column blank against any or all Resolutions, your Proxy</w:t>
      </w:r>
      <w:r w:rsidR="00C72E7E">
        <w:rPr>
          <w:rFonts w:ascii="Arial" w:hAnsi="Arial" w:cs="Arial"/>
          <w:sz w:val="24"/>
          <w:szCs w:val="24"/>
          <w:lang w:val="en-IN"/>
        </w:rPr>
        <w:t>(s)</w:t>
      </w:r>
      <w:r w:rsidR="00817A9E" w:rsidRPr="005F1227">
        <w:rPr>
          <w:rFonts w:ascii="Arial" w:hAnsi="Arial" w:cs="Arial"/>
          <w:sz w:val="24"/>
          <w:szCs w:val="24"/>
          <w:lang w:val="en-IN"/>
        </w:rPr>
        <w:t xml:space="preserve"> will be entitled to vote in the mann</w:t>
      </w:r>
      <w:r w:rsidR="00817A9E">
        <w:rPr>
          <w:rFonts w:ascii="Arial" w:hAnsi="Arial" w:cs="Arial"/>
          <w:sz w:val="24"/>
          <w:szCs w:val="24"/>
          <w:lang w:val="en-IN"/>
        </w:rPr>
        <w:t>er as he/she thinks appropriate)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807"/>
        <w:gridCol w:w="992"/>
        <w:gridCol w:w="1134"/>
        <w:gridCol w:w="1276"/>
      </w:tblGrid>
      <w:tr w:rsidR="007967A1" w:rsidRPr="005F1227" w14:paraId="0B26EDA0" w14:textId="77777777" w:rsidTr="00817A9E">
        <w:tc>
          <w:tcPr>
            <w:tcW w:w="5807" w:type="dxa"/>
          </w:tcPr>
          <w:p w14:paraId="32E9E442" w14:textId="77777777" w:rsidR="007967A1" w:rsidRPr="004969D2" w:rsidRDefault="005F1227" w:rsidP="006A4C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69D2">
              <w:rPr>
                <w:rFonts w:ascii="Arial" w:hAnsi="Arial" w:cs="Arial"/>
                <w:b/>
                <w:sz w:val="24"/>
                <w:szCs w:val="24"/>
              </w:rPr>
              <w:t xml:space="preserve">Ordinary </w:t>
            </w:r>
            <w:r w:rsidR="007967A1" w:rsidRPr="004969D2">
              <w:rPr>
                <w:rFonts w:ascii="Arial" w:hAnsi="Arial" w:cs="Arial"/>
                <w:b/>
                <w:sz w:val="24"/>
                <w:szCs w:val="24"/>
              </w:rPr>
              <w:t>Resolution</w:t>
            </w:r>
            <w:r w:rsidRPr="004969D2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14:paraId="51E67A83" w14:textId="77777777" w:rsidR="007967A1" w:rsidRPr="004969D2" w:rsidRDefault="007967A1" w:rsidP="006A4C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69D2">
              <w:rPr>
                <w:rFonts w:ascii="Arial" w:hAnsi="Arial" w:cs="Arial"/>
                <w:b/>
                <w:sz w:val="24"/>
                <w:szCs w:val="24"/>
              </w:rPr>
              <w:t>For</w:t>
            </w:r>
          </w:p>
        </w:tc>
        <w:tc>
          <w:tcPr>
            <w:tcW w:w="1134" w:type="dxa"/>
          </w:tcPr>
          <w:p w14:paraId="11F6D8D2" w14:textId="77777777" w:rsidR="007967A1" w:rsidRPr="004969D2" w:rsidRDefault="007967A1" w:rsidP="006A4C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69D2">
              <w:rPr>
                <w:rFonts w:ascii="Arial" w:hAnsi="Arial" w:cs="Arial"/>
                <w:b/>
                <w:sz w:val="24"/>
                <w:szCs w:val="24"/>
              </w:rPr>
              <w:t>Against</w:t>
            </w:r>
          </w:p>
        </w:tc>
        <w:tc>
          <w:tcPr>
            <w:tcW w:w="1276" w:type="dxa"/>
          </w:tcPr>
          <w:p w14:paraId="45E8B2FA" w14:textId="77777777" w:rsidR="007967A1" w:rsidRPr="004969D2" w:rsidRDefault="007967A1" w:rsidP="006A4C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69D2">
              <w:rPr>
                <w:rFonts w:ascii="Arial" w:hAnsi="Arial" w:cs="Arial"/>
                <w:b/>
                <w:sz w:val="24"/>
                <w:szCs w:val="24"/>
              </w:rPr>
              <w:t xml:space="preserve">Abstain </w:t>
            </w:r>
          </w:p>
        </w:tc>
      </w:tr>
      <w:tr w:rsidR="007967A1" w:rsidRPr="005F1227" w14:paraId="51290FA2" w14:textId="77777777" w:rsidTr="00817A9E">
        <w:tc>
          <w:tcPr>
            <w:tcW w:w="5807" w:type="dxa"/>
          </w:tcPr>
          <w:p w14:paraId="1AC18A5F" w14:textId="3BF93AAD" w:rsidR="00817A9E" w:rsidRDefault="00817A9E" w:rsidP="00817A9E">
            <w:pPr>
              <w:pStyle w:val="NoSpacing"/>
              <w:rPr>
                <w:rFonts w:ascii="Arial" w:hAnsi="Arial" w:cs="Arial"/>
              </w:rPr>
            </w:pPr>
            <w:r w:rsidRPr="00817A9E">
              <w:rPr>
                <w:rFonts w:ascii="Arial" w:hAnsi="Arial" w:cs="Arial"/>
              </w:rPr>
              <w:t>t</w:t>
            </w:r>
            <w:r w:rsidR="00780659">
              <w:rPr>
                <w:rFonts w:ascii="Arial" w:hAnsi="Arial" w:cs="Arial"/>
              </w:rPr>
              <w:t>o</w:t>
            </w:r>
            <w:r w:rsidR="00622DD1">
              <w:rPr>
                <w:rFonts w:ascii="Arial" w:hAnsi="Arial" w:cs="Arial"/>
              </w:rPr>
              <w:t xml:space="preserve"> adopt</w:t>
            </w:r>
            <w:r w:rsidR="005F1227" w:rsidRPr="00817A9E">
              <w:rPr>
                <w:rFonts w:ascii="Arial" w:hAnsi="Arial" w:cs="Arial"/>
              </w:rPr>
              <w:t xml:space="preserve"> the Directors’ Report and Financial Statements for the year ended 31 December 2020</w:t>
            </w:r>
          </w:p>
          <w:p w14:paraId="6F76CD91" w14:textId="26D6D54C" w:rsidR="007967A1" w:rsidRPr="00817A9E" w:rsidRDefault="007967A1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B92797" w14:textId="77777777" w:rsidR="007967A1" w:rsidRPr="00817A9E" w:rsidRDefault="007967A1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30A5B2" w14:textId="77777777" w:rsidR="007967A1" w:rsidRPr="00817A9E" w:rsidRDefault="007967A1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16F55" w14:textId="77777777" w:rsidR="007967A1" w:rsidRPr="00817A9E" w:rsidRDefault="007967A1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7A1" w:rsidRPr="005F1227" w14:paraId="390FB302" w14:textId="77777777" w:rsidTr="00817A9E">
        <w:tc>
          <w:tcPr>
            <w:tcW w:w="5807" w:type="dxa"/>
          </w:tcPr>
          <w:p w14:paraId="4EEB0178" w14:textId="0E390A0C" w:rsidR="007967A1" w:rsidRPr="00780659" w:rsidRDefault="005F1227" w:rsidP="00817A9E">
            <w:pPr>
              <w:pStyle w:val="NoSpacing"/>
              <w:rPr>
                <w:rFonts w:ascii="Arial" w:hAnsi="Arial" w:cs="Arial"/>
              </w:rPr>
            </w:pPr>
            <w:r w:rsidRPr="00780659">
              <w:rPr>
                <w:rFonts w:ascii="Arial" w:hAnsi="Arial" w:cs="Arial"/>
              </w:rPr>
              <w:t xml:space="preserve">to </w:t>
            </w:r>
            <w:r w:rsidR="00622DD1" w:rsidRPr="00780659">
              <w:rPr>
                <w:rFonts w:ascii="Arial" w:hAnsi="Arial" w:cs="Arial"/>
              </w:rPr>
              <w:t xml:space="preserve">adopt the </w:t>
            </w:r>
            <w:r w:rsidRPr="00780659">
              <w:rPr>
                <w:rFonts w:ascii="Arial" w:hAnsi="Arial" w:cs="Arial"/>
              </w:rPr>
              <w:t>review</w:t>
            </w:r>
            <w:r w:rsidR="00622DD1" w:rsidRPr="00780659">
              <w:rPr>
                <w:rFonts w:ascii="Arial" w:hAnsi="Arial" w:cs="Arial"/>
              </w:rPr>
              <w:t xml:space="preserve"> of</w:t>
            </w:r>
            <w:r w:rsidRPr="00780659">
              <w:rPr>
                <w:rFonts w:ascii="Arial" w:hAnsi="Arial" w:cs="Arial"/>
              </w:rPr>
              <w:t xml:space="preserve"> the Company’s affairs</w:t>
            </w:r>
          </w:p>
          <w:p w14:paraId="2F498814" w14:textId="0DE6161D" w:rsidR="00817A9E" w:rsidRPr="00817A9E" w:rsidRDefault="00817A9E" w:rsidP="00817A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2F63305" w14:textId="77777777" w:rsidR="007967A1" w:rsidRPr="00817A9E" w:rsidRDefault="007967A1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012CC" w14:textId="77777777" w:rsidR="007967A1" w:rsidRPr="00817A9E" w:rsidRDefault="007967A1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DD6A1" w14:textId="77777777" w:rsidR="007967A1" w:rsidRPr="00817A9E" w:rsidRDefault="007967A1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7A1" w:rsidRPr="005F1227" w14:paraId="4EDE25F7" w14:textId="77777777" w:rsidTr="00817A9E">
        <w:tc>
          <w:tcPr>
            <w:tcW w:w="5807" w:type="dxa"/>
          </w:tcPr>
          <w:p w14:paraId="3EA578B2" w14:textId="77777777" w:rsidR="007967A1" w:rsidRDefault="005F1227" w:rsidP="00817A9E">
            <w:pPr>
              <w:pStyle w:val="NoSpacing"/>
              <w:rPr>
                <w:rFonts w:ascii="Arial" w:hAnsi="Arial" w:cs="Arial"/>
              </w:rPr>
            </w:pPr>
            <w:r w:rsidRPr="00817A9E">
              <w:rPr>
                <w:rFonts w:ascii="Arial" w:hAnsi="Arial" w:cs="Arial"/>
              </w:rPr>
              <w:t xml:space="preserve">to re-appoint </w:t>
            </w:r>
            <w:r w:rsidRPr="00042EFD">
              <w:rPr>
                <w:rFonts w:ascii="Arial" w:hAnsi="Arial" w:cs="Arial"/>
              </w:rPr>
              <w:t>Mazars as</w:t>
            </w:r>
            <w:r w:rsidRPr="00817A9E">
              <w:rPr>
                <w:rFonts w:ascii="Arial" w:hAnsi="Arial" w:cs="Arial"/>
              </w:rPr>
              <w:t xml:space="preserve"> the statutory auditors</w:t>
            </w:r>
          </w:p>
          <w:p w14:paraId="2EC342C2" w14:textId="28A43582" w:rsidR="00817A9E" w:rsidRPr="00817A9E" w:rsidRDefault="00817A9E" w:rsidP="00817A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3E4D59C" w14:textId="77777777" w:rsidR="007967A1" w:rsidRPr="00817A9E" w:rsidRDefault="007967A1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E37FF0" w14:textId="77777777" w:rsidR="007967A1" w:rsidRPr="00817A9E" w:rsidRDefault="007967A1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AFF1DA" w14:textId="77777777" w:rsidR="007967A1" w:rsidRPr="00817A9E" w:rsidRDefault="007967A1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7A1" w:rsidRPr="005F1227" w14:paraId="3B968831" w14:textId="77777777" w:rsidTr="00817A9E">
        <w:tc>
          <w:tcPr>
            <w:tcW w:w="5807" w:type="dxa"/>
          </w:tcPr>
          <w:p w14:paraId="357EC815" w14:textId="742B315E" w:rsidR="00817A9E" w:rsidRDefault="005F1227" w:rsidP="00817A9E">
            <w:pPr>
              <w:pStyle w:val="NoSpacing"/>
              <w:rPr>
                <w:rFonts w:ascii="Arial" w:hAnsi="Arial" w:cs="Arial"/>
              </w:rPr>
            </w:pPr>
            <w:r w:rsidRPr="00817A9E">
              <w:rPr>
                <w:rFonts w:ascii="Arial" w:hAnsi="Arial" w:cs="Arial"/>
              </w:rPr>
              <w:t xml:space="preserve">to authorise the Directors to approve the remuneration of </w:t>
            </w:r>
            <w:r w:rsidR="00622DD1" w:rsidRPr="00780659">
              <w:rPr>
                <w:rFonts w:ascii="Arial" w:hAnsi="Arial" w:cs="Arial"/>
              </w:rPr>
              <w:t xml:space="preserve">Mazars as </w:t>
            </w:r>
            <w:r w:rsidRPr="00817A9E">
              <w:rPr>
                <w:rFonts w:ascii="Arial" w:hAnsi="Arial" w:cs="Arial"/>
              </w:rPr>
              <w:t>the statutory auditor</w:t>
            </w:r>
            <w:r w:rsidR="00817A9E" w:rsidRPr="00817A9E">
              <w:rPr>
                <w:rFonts w:ascii="Arial" w:hAnsi="Arial" w:cs="Arial"/>
              </w:rPr>
              <w:t xml:space="preserve">s </w:t>
            </w:r>
            <w:r w:rsidR="001F7DD7" w:rsidRPr="00817A9E">
              <w:rPr>
                <w:rFonts w:ascii="Arial" w:hAnsi="Arial" w:cs="Arial"/>
              </w:rPr>
              <w:t xml:space="preserve">for the </w:t>
            </w:r>
            <w:r w:rsidR="00606FE2" w:rsidRPr="00817A9E">
              <w:rPr>
                <w:rFonts w:ascii="Arial" w:hAnsi="Arial" w:cs="Arial"/>
              </w:rPr>
              <w:t>coming year</w:t>
            </w:r>
          </w:p>
          <w:p w14:paraId="3B63528B" w14:textId="6D140E8A" w:rsidR="007967A1" w:rsidRPr="00817A9E" w:rsidRDefault="007967A1" w:rsidP="00817A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C6261DB" w14:textId="77777777" w:rsidR="007967A1" w:rsidRPr="00817A9E" w:rsidRDefault="007967A1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50F3B7" w14:textId="77777777" w:rsidR="007967A1" w:rsidRPr="00817A9E" w:rsidRDefault="007967A1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A26F59" w14:textId="77777777" w:rsidR="007967A1" w:rsidRPr="00817A9E" w:rsidRDefault="007967A1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7A1" w:rsidRPr="005F1227" w14:paraId="56B33778" w14:textId="77777777" w:rsidTr="00817A9E">
        <w:tc>
          <w:tcPr>
            <w:tcW w:w="5807" w:type="dxa"/>
          </w:tcPr>
          <w:p w14:paraId="18F397FE" w14:textId="229083E4" w:rsidR="007967A1" w:rsidRPr="00817A9E" w:rsidRDefault="005F1227" w:rsidP="00780659">
            <w:pPr>
              <w:pStyle w:val="NoSpacing"/>
              <w:rPr>
                <w:rFonts w:ascii="Arial" w:hAnsi="Arial" w:cs="Arial"/>
              </w:rPr>
            </w:pPr>
            <w:r w:rsidRPr="00780659">
              <w:rPr>
                <w:rFonts w:ascii="Arial" w:hAnsi="Arial" w:cs="Arial"/>
              </w:rPr>
              <w:t xml:space="preserve">to </w:t>
            </w:r>
            <w:r w:rsidR="00622DD1" w:rsidRPr="00780659">
              <w:rPr>
                <w:rFonts w:ascii="Arial" w:hAnsi="Arial" w:cs="Arial"/>
              </w:rPr>
              <w:t xml:space="preserve">adopt the </w:t>
            </w:r>
            <w:r w:rsidRPr="00780659">
              <w:rPr>
                <w:rFonts w:ascii="Arial" w:hAnsi="Arial" w:cs="Arial"/>
              </w:rPr>
              <w:t>proposed amendments to the NALA procedural rules</w:t>
            </w:r>
          </w:p>
        </w:tc>
        <w:tc>
          <w:tcPr>
            <w:tcW w:w="992" w:type="dxa"/>
          </w:tcPr>
          <w:p w14:paraId="541ABD18" w14:textId="77777777" w:rsidR="007967A1" w:rsidRPr="00817A9E" w:rsidRDefault="007967A1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D5290C" w14:textId="77777777" w:rsidR="007967A1" w:rsidRPr="00817A9E" w:rsidRDefault="007967A1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947758" w14:textId="77777777" w:rsidR="007967A1" w:rsidRPr="00817A9E" w:rsidRDefault="007967A1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DD1" w:rsidRPr="005F1227" w14:paraId="512415D1" w14:textId="77777777" w:rsidTr="00817A9E">
        <w:tc>
          <w:tcPr>
            <w:tcW w:w="5807" w:type="dxa"/>
          </w:tcPr>
          <w:p w14:paraId="5D951B88" w14:textId="08BDB16F" w:rsidR="00622DD1" w:rsidRDefault="00780659" w:rsidP="0078065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 approve the appointment of Ciaran Casey as Honorary Treasurer of the NALA Board</w:t>
            </w:r>
          </w:p>
        </w:tc>
        <w:tc>
          <w:tcPr>
            <w:tcW w:w="992" w:type="dxa"/>
          </w:tcPr>
          <w:p w14:paraId="3C4E09DF" w14:textId="77777777" w:rsidR="00622DD1" w:rsidRPr="00817A9E" w:rsidRDefault="00622DD1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DD8535" w14:textId="77777777" w:rsidR="00622DD1" w:rsidRPr="00817A9E" w:rsidRDefault="00622DD1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4C09E4" w14:textId="77777777" w:rsidR="00622DD1" w:rsidRPr="00817A9E" w:rsidRDefault="00622DD1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659" w:rsidRPr="005F1227" w14:paraId="410FF7E2" w14:textId="77777777" w:rsidTr="00817A9E">
        <w:tc>
          <w:tcPr>
            <w:tcW w:w="5807" w:type="dxa"/>
          </w:tcPr>
          <w:p w14:paraId="0A00649E" w14:textId="2E3921E1" w:rsidR="00780659" w:rsidRDefault="00780659" w:rsidP="0078065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approve the appointment of Maria O’Gorman as Vice-Chairperson of the NALA Board </w:t>
            </w:r>
          </w:p>
        </w:tc>
        <w:tc>
          <w:tcPr>
            <w:tcW w:w="992" w:type="dxa"/>
          </w:tcPr>
          <w:p w14:paraId="4C20C80E" w14:textId="77777777" w:rsidR="00780659" w:rsidRPr="00817A9E" w:rsidRDefault="00780659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A7A5F1" w14:textId="77777777" w:rsidR="00780659" w:rsidRPr="00817A9E" w:rsidRDefault="00780659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95D4C2" w14:textId="77777777" w:rsidR="00780659" w:rsidRPr="00817A9E" w:rsidRDefault="00780659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659" w:rsidRPr="005F1227" w14:paraId="749F3C3F" w14:textId="77777777" w:rsidTr="00817A9E">
        <w:tc>
          <w:tcPr>
            <w:tcW w:w="5807" w:type="dxa"/>
          </w:tcPr>
          <w:p w14:paraId="7225EF8D" w14:textId="04C3284A" w:rsidR="00780659" w:rsidRDefault="00780659" w:rsidP="0078065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approve the appointment of Celia Rafferty as a NALA board member </w:t>
            </w:r>
          </w:p>
        </w:tc>
        <w:tc>
          <w:tcPr>
            <w:tcW w:w="992" w:type="dxa"/>
          </w:tcPr>
          <w:p w14:paraId="3463EBBC" w14:textId="77777777" w:rsidR="00780659" w:rsidRPr="00817A9E" w:rsidRDefault="00780659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575A58" w14:textId="77777777" w:rsidR="00780659" w:rsidRPr="00817A9E" w:rsidRDefault="00780659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31D402" w14:textId="77777777" w:rsidR="00780659" w:rsidRPr="00817A9E" w:rsidRDefault="00780659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659" w:rsidRPr="005F1227" w14:paraId="613CC4D3" w14:textId="77777777" w:rsidTr="00817A9E">
        <w:tc>
          <w:tcPr>
            <w:tcW w:w="5807" w:type="dxa"/>
          </w:tcPr>
          <w:p w14:paraId="767EEB72" w14:textId="171BEA60" w:rsidR="00780659" w:rsidRDefault="00780659" w:rsidP="0078065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approve the appointment of Mary Maher as a NALA board member </w:t>
            </w:r>
          </w:p>
        </w:tc>
        <w:tc>
          <w:tcPr>
            <w:tcW w:w="992" w:type="dxa"/>
          </w:tcPr>
          <w:p w14:paraId="7E1B6999" w14:textId="77777777" w:rsidR="00780659" w:rsidRPr="00817A9E" w:rsidRDefault="00780659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AF1614" w14:textId="77777777" w:rsidR="00780659" w:rsidRPr="00817A9E" w:rsidRDefault="00780659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EEF513" w14:textId="77777777" w:rsidR="00780659" w:rsidRPr="00817A9E" w:rsidRDefault="00780659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659" w:rsidRPr="005F1227" w14:paraId="77481532" w14:textId="77777777" w:rsidTr="00817A9E">
        <w:tc>
          <w:tcPr>
            <w:tcW w:w="5807" w:type="dxa"/>
          </w:tcPr>
          <w:p w14:paraId="490BE476" w14:textId="5FBD2379" w:rsidR="00780659" w:rsidRDefault="00780659" w:rsidP="0078065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approve the appointment Catherine Devlin as a NALA Board member </w:t>
            </w:r>
          </w:p>
        </w:tc>
        <w:tc>
          <w:tcPr>
            <w:tcW w:w="992" w:type="dxa"/>
          </w:tcPr>
          <w:p w14:paraId="6848694B" w14:textId="77777777" w:rsidR="00780659" w:rsidRPr="00817A9E" w:rsidRDefault="00780659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FC47B3" w14:textId="77777777" w:rsidR="00780659" w:rsidRPr="00817A9E" w:rsidRDefault="00780659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57759F" w14:textId="77777777" w:rsidR="00780659" w:rsidRPr="00817A9E" w:rsidRDefault="00780659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659" w:rsidRPr="005F1227" w14:paraId="552C2D5F" w14:textId="77777777" w:rsidTr="00817A9E">
        <w:tc>
          <w:tcPr>
            <w:tcW w:w="5807" w:type="dxa"/>
          </w:tcPr>
          <w:p w14:paraId="37F5E87F" w14:textId="05DA2F8F" w:rsidR="00780659" w:rsidRDefault="00780659" w:rsidP="0078065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approve the appointment o</w:t>
            </w:r>
            <w:r w:rsidR="00D76613">
              <w:rPr>
                <w:rFonts w:ascii="Arial" w:hAnsi="Arial" w:cs="Arial"/>
              </w:rPr>
              <w:t>f Lynne Kee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ry as a NALA Board member </w:t>
            </w:r>
          </w:p>
        </w:tc>
        <w:tc>
          <w:tcPr>
            <w:tcW w:w="992" w:type="dxa"/>
          </w:tcPr>
          <w:p w14:paraId="6FE5184A" w14:textId="77777777" w:rsidR="00780659" w:rsidRPr="00817A9E" w:rsidRDefault="00780659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E1CC03" w14:textId="77777777" w:rsidR="00780659" w:rsidRPr="00817A9E" w:rsidRDefault="00780659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5C761D" w14:textId="77777777" w:rsidR="00780659" w:rsidRPr="00817A9E" w:rsidRDefault="00780659" w:rsidP="00817A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1227" w:rsidRPr="005F1227" w14:paraId="4477E709" w14:textId="77777777" w:rsidTr="00817A9E">
        <w:tc>
          <w:tcPr>
            <w:tcW w:w="5807" w:type="dxa"/>
          </w:tcPr>
          <w:p w14:paraId="3463E1E4" w14:textId="52D6BABA" w:rsidR="005F1227" w:rsidRPr="004969D2" w:rsidRDefault="005F1227" w:rsidP="00042EFD">
            <w:pPr>
              <w:pStyle w:val="Heading3"/>
              <w:numPr>
                <w:ilvl w:val="0"/>
                <w:numId w:val="0"/>
              </w:numPr>
              <w:outlineLvl w:val="2"/>
              <w:rPr>
                <w:rFonts w:eastAsia="Times New Roman"/>
                <w:bCs w:val="0"/>
                <w:iCs/>
                <w:lang w:eastAsia="en-IE"/>
              </w:rPr>
            </w:pPr>
            <w:r w:rsidRPr="004969D2">
              <w:rPr>
                <w:rFonts w:eastAsia="Times New Roman"/>
                <w:bCs w:val="0"/>
                <w:iCs/>
                <w:lang w:eastAsia="en-IE"/>
              </w:rPr>
              <w:t xml:space="preserve">Special Resolutions: </w:t>
            </w:r>
          </w:p>
        </w:tc>
        <w:tc>
          <w:tcPr>
            <w:tcW w:w="992" w:type="dxa"/>
          </w:tcPr>
          <w:p w14:paraId="76DDC5DC" w14:textId="77777777" w:rsidR="005F1227" w:rsidRPr="004969D2" w:rsidRDefault="005F1227" w:rsidP="006A4C16">
            <w:pPr>
              <w:jc w:val="both"/>
              <w:rPr>
                <w:rFonts w:ascii="Arial" w:hAnsi="Arial" w:cs="Arial"/>
                <w:b/>
              </w:rPr>
            </w:pPr>
            <w:r w:rsidRPr="004969D2">
              <w:rPr>
                <w:rFonts w:ascii="Arial" w:hAnsi="Arial" w:cs="Arial"/>
                <w:b/>
              </w:rPr>
              <w:t xml:space="preserve">For </w:t>
            </w:r>
          </w:p>
        </w:tc>
        <w:tc>
          <w:tcPr>
            <w:tcW w:w="1134" w:type="dxa"/>
          </w:tcPr>
          <w:p w14:paraId="34FC878D" w14:textId="77777777" w:rsidR="005F1227" w:rsidRPr="004969D2" w:rsidRDefault="005F1227" w:rsidP="006A4C16">
            <w:pPr>
              <w:jc w:val="both"/>
              <w:rPr>
                <w:rFonts w:ascii="Arial" w:hAnsi="Arial" w:cs="Arial"/>
                <w:b/>
              </w:rPr>
            </w:pPr>
            <w:r w:rsidRPr="004969D2">
              <w:rPr>
                <w:rFonts w:ascii="Arial" w:hAnsi="Arial" w:cs="Arial"/>
                <w:b/>
              </w:rPr>
              <w:t xml:space="preserve">Against </w:t>
            </w:r>
          </w:p>
        </w:tc>
        <w:tc>
          <w:tcPr>
            <w:tcW w:w="1276" w:type="dxa"/>
          </w:tcPr>
          <w:p w14:paraId="56E90529" w14:textId="77777777" w:rsidR="005F1227" w:rsidRPr="004969D2" w:rsidRDefault="005F1227" w:rsidP="006A4C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69D2">
              <w:rPr>
                <w:rFonts w:ascii="Arial" w:hAnsi="Arial" w:cs="Arial"/>
                <w:b/>
                <w:sz w:val="24"/>
                <w:szCs w:val="24"/>
              </w:rPr>
              <w:t xml:space="preserve">Abstain </w:t>
            </w:r>
          </w:p>
        </w:tc>
      </w:tr>
      <w:tr w:rsidR="007967A1" w:rsidRPr="005F1227" w14:paraId="1ED89DF5" w14:textId="77777777" w:rsidTr="00817A9E">
        <w:tc>
          <w:tcPr>
            <w:tcW w:w="5807" w:type="dxa"/>
          </w:tcPr>
          <w:p w14:paraId="46E728C0" w14:textId="7B7ECCE2" w:rsidR="007967A1" w:rsidRPr="001F7DD7" w:rsidRDefault="001F7DD7" w:rsidP="00061AC5">
            <w:pPr>
              <w:pStyle w:val="Heading3"/>
              <w:ind w:left="0"/>
              <w:jc w:val="left"/>
              <w:outlineLvl w:val="2"/>
              <w:rPr>
                <w:rFonts w:eastAsia="Times New Roman"/>
                <w:b w:val="0"/>
              </w:rPr>
            </w:pPr>
            <w:r w:rsidRPr="001F7DD7">
              <w:rPr>
                <w:rFonts w:eastAsia="Times New Roman"/>
                <w:b w:val="0"/>
                <w:iCs/>
              </w:rPr>
              <w:t>subject to the approval of the Charities</w:t>
            </w:r>
            <w:r w:rsidRPr="00061AC5">
              <w:rPr>
                <w:rFonts w:eastAsia="Times New Roman"/>
                <w:b w:val="0"/>
                <w:iCs/>
              </w:rPr>
              <w:t xml:space="preserve"> Regulator and the inclusion of any further amendments required by the Charities Regulator, to amend</w:t>
            </w:r>
            <w:r w:rsidR="00622DD1" w:rsidRPr="00061AC5">
              <w:rPr>
                <w:rFonts w:eastAsia="Times New Roman"/>
                <w:b w:val="0"/>
                <w:iCs/>
              </w:rPr>
              <w:t xml:space="preserve"> </w:t>
            </w:r>
            <w:r w:rsidRPr="001F7DD7">
              <w:rPr>
                <w:rFonts w:eastAsia="Times New Roman"/>
                <w:b w:val="0"/>
                <w:iCs/>
              </w:rPr>
              <w:t>the Memorandum of Association of the Company by deleting each of the existing clauses numbered 1 to 12 and inserting the eac</w:t>
            </w:r>
            <w:r>
              <w:rPr>
                <w:rFonts w:eastAsia="Times New Roman"/>
                <w:b w:val="0"/>
                <w:iCs/>
              </w:rPr>
              <w:t xml:space="preserve">h of the new clauses numbered 1 </w:t>
            </w:r>
            <w:r w:rsidRPr="001F7DD7">
              <w:rPr>
                <w:rFonts w:eastAsia="Times New Roman"/>
                <w:b w:val="0"/>
                <w:iCs/>
              </w:rPr>
              <w:t>to 12 consecutively in the Memorandum of Association presented to the meeting and marked “A” (</w:t>
            </w:r>
            <w:r w:rsidRPr="00817A9E">
              <w:rPr>
                <w:rFonts w:eastAsia="Times New Roman"/>
                <w:iCs/>
              </w:rPr>
              <w:t>in the attached</w:t>
            </w:r>
            <w:r w:rsidRPr="001F7DD7">
              <w:rPr>
                <w:rFonts w:eastAsia="Times New Roman"/>
                <w:b w:val="0"/>
                <w:iCs/>
              </w:rPr>
              <w:t>) for</w:t>
            </w:r>
            <w:r>
              <w:rPr>
                <w:rFonts w:eastAsia="Times New Roman"/>
                <w:b w:val="0"/>
                <w:iCs/>
              </w:rPr>
              <w:t xml:space="preserve"> the purpose of identification</w:t>
            </w:r>
          </w:p>
        </w:tc>
        <w:tc>
          <w:tcPr>
            <w:tcW w:w="992" w:type="dxa"/>
          </w:tcPr>
          <w:p w14:paraId="2D13177B" w14:textId="77777777" w:rsidR="007967A1" w:rsidRPr="005F1227" w:rsidRDefault="007967A1" w:rsidP="006A4C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0789955" w14:textId="77777777" w:rsidR="007967A1" w:rsidRPr="005F1227" w:rsidRDefault="007967A1" w:rsidP="006A4C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D9F2EF1" w14:textId="77777777" w:rsidR="007967A1" w:rsidRPr="005F1227" w:rsidRDefault="007967A1" w:rsidP="006A4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7A1" w:rsidRPr="005F1227" w14:paraId="753E7DBE" w14:textId="77777777" w:rsidTr="00817A9E">
        <w:tc>
          <w:tcPr>
            <w:tcW w:w="5807" w:type="dxa"/>
          </w:tcPr>
          <w:p w14:paraId="773081A3" w14:textId="77777777" w:rsidR="007967A1" w:rsidRPr="001F7DD7" w:rsidRDefault="001F7DD7" w:rsidP="00DE4E6E">
            <w:pPr>
              <w:rPr>
                <w:rFonts w:ascii="Arial" w:eastAsia="Times New Roman" w:hAnsi="Arial" w:cs="Arial"/>
                <w:bCs/>
                <w:iCs/>
                <w:lang w:val="en-IE"/>
              </w:rPr>
            </w:pPr>
            <w:r w:rsidRPr="001F7DD7">
              <w:rPr>
                <w:rFonts w:ascii="Arial" w:eastAsia="Times New Roman" w:hAnsi="Arial" w:cs="Arial"/>
                <w:bCs/>
                <w:iCs/>
                <w:lang w:val="en-IE"/>
              </w:rPr>
              <w:t>to adopt the articles of association of the Company presented to the meeting and marked “B” (</w:t>
            </w:r>
            <w:r w:rsidRPr="00817A9E">
              <w:rPr>
                <w:rFonts w:ascii="Arial" w:eastAsia="Times New Roman" w:hAnsi="Arial" w:cs="Arial"/>
                <w:b/>
                <w:bCs/>
                <w:iCs/>
                <w:lang w:val="en-IE"/>
              </w:rPr>
              <w:t>in the attached</w:t>
            </w:r>
            <w:r w:rsidRPr="001F7DD7">
              <w:rPr>
                <w:rFonts w:ascii="Arial" w:eastAsia="Times New Roman" w:hAnsi="Arial" w:cs="Arial"/>
                <w:bCs/>
                <w:iCs/>
                <w:lang w:val="en-IE"/>
              </w:rPr>
              <w:t>) for the purpose of identification as the articles of association of the Company in substitution for and to the exclusion of the existing articles</w:t>
            </w:r>
            <w:r>
              <w:rPr>
                <w:rFonts w:ascii="Arial" w:eastAsia="Times New Roman" w:hAnsi="Arial" w:cs="Arial"/>
                <w:bCs/>
                <w:iCs/>
                <w:lang w:val="en-IE"/>
              </w:rPr>
              <w:t xml:space="preserve"> of association of the Company</w:t>
            </w:r>
          </w:p>
        </w:tc>
        <w:tc>
          <w:tcPr>
            <w:tcW w:w="992" w:type="dxa"/>
          </w:tcPr>
          <w:p w14:paraId="1AEA4EEA" w14:textId="77777777" w:rsidR="007967A1" w:rsidRPr="005F1227" w:rsidRDefault="007967A1" w:rsidP="006A4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234DC" w14:textId="77777777" w:rsidR="007967A1" w:rsidRPr="005F1227" w:rsidRDefault="007967A1" w:rsidP="006A4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12AB32" w14:textId="77777777" w:rsidR="007967A1" w:rsidRPr="005F1227" w:rsidRDefault="007967A1" w:rsidP="006A4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386993" w14:textId="77777777" w:rsidR="004B37B0" w:rsidRDefault="004B37B0" w:rsidP="00817A9E">
      <w:pPr>
        <w:jc w:val="both"/>
        <w:rPr>
          <w:rFonts w:ascii="Arial" w:hAnsi="Arial" w:cs="Arial"/>
          <w:sz w:val="24"/>
          <w:szCs w:val="24"/>
          <w:lang w:val="en-IN"/>
        </w:rPr>
      </w:pPr>
    </w:p>
    <w:p w14:paraId="47637498" w14:textId="619041C7" w:rsidR="00906DE8" w:rsidRPr="005F1227" w:rsidRDefault="00906DE8" w:rsidP="00817A9E">
      <w:pPr>
        <w:jc w:val="both"/>
        <w:rPr>
          <w:rFonts w:ascii="Arial" w:hAnsi="Arial" w:cs="Arial"/>
          <w:sz w:val="24"/>
          <w:szCs w:val="24"/>
          <w:lang w:val="en-IN"/>
        </w:rPr>
      </w:pPr>
      <w:r w:rsidRPr="005F1227">
        <w:rPr>
          <w:rFonts w:ascii="Arial" w:hAnsi="Arial" w:cs="Arial"/>
          <w:sz w:val="24"/>
          <w:szCs w:val="24"/>
          <w:lang w:val="en-IN"/>
        </w:rPr>
        <w:t>Signed this .......</w:t>
      </w:r>
      <w:r w:rsidR="00485A80">
        <w:rPr>
          <w:rFonts w:ascii="Arial" w:hAnsi="Arial" w:cs="Arial"/>
          <w:sz w:val="24"/>
          <w:szCs w:val="24"/>
          <w:lang w:val="en-IN"/>
        </w:rPr>
        <w:t xml:space="preserve">... day </w:t>
      </w:r>
      <w:r w:rsidR="00FE7229">
        <w:rPr>
          <w:rFonts w:ascii="Arial" w:hAnsi="Arial" w:cs="Arial"/>
          <w:sz w:val="24"/>
          <w:szCs w:val="24"/>
          <w:lang w:val="en-IN"/>
        </w:rPr>
        <w:t>.........</w:t>
      </w:r>
      <w:r w:rsidR="00485A80">
        <w:rPr>
          <w:rFonts w:ascii="Arial" w:hAnsi="Arial" w:cs="Arial"/>
          <w:sz w:val="24"/>
          <w:szCs w:val="24"/>
          <w:lang w:val="en-IN"/>
        </w:rPr>
        <w:t xml:space="preserve">  month</w:t>
      </w:r>
      <w:r w:rsidR="00FE7229">
        <w:rPr>
          <w:rFonts w:ascii="Arial" w:hAnsi="Arial" w:cs="Arial"/>
          <w:sz w:val="24"/>
          <w:szCs w:val="24"/>
          <w:lang w:val="en-IN"/>
        </w:rPr>
        <w:t>........ 2021</w:t>
      </w:r>
    </w:p>
    <w:p w14:paraId="4D7CCC66" w14:textId="77777777" w:rsidR="00906DE8" w:rsidRPr="005F1227" w:rsidRDefault="0079621D" w:rsidP="00817A9E">
      <w:pPr>
        <w:rPr>
          <w:rFonts w:ascii="Arial" w:hAnsi="Arial" w:cs="Arial"/>
          <w:sz w:val="24"/>
          <w:szCs w:val="24"/>
          <w:lang w:val="en-IN"/>
        </w:rPr>
      </w:pPr>
      <w:r w:rsidRPr="005F1227">
        <w:rPr>
          <w:rFonts w:ascii="Arial" w:hAnsi="Arial" w:cs="Arial"/>
          <w:sz w:val="24"/>
          <w:szCs w:val="24"/>
          <w:lang w:val="en-IN"/>
        </w:rPr>
        <w:t>Signature of member</w:t>
      </w:r>
      <w:r w:rsidR="00906DE8" w:rsidRPr="005F1227">
        <w:rPr>
          <w:rFonts w:ascii="Arial" w:hAnsi="Arial" w:cs="Arial"/>
          <w:sz w:val="24"/>
          <w:szCs w:val="24"/>
          <w:lang w:val="en-IN"/>
        </w:rPr>
        <w:t>.......................................</w:t>
      </w:r>
      <w:r w:rsidR="00FE7229">
        <w:rPr>
          <w:rFonts w:ascii="Arial" w:hAnsi="Arial" w:cs="Arial"/>
          <w:sz w:val="24"/>
          <w:szCs w:val="24"/>
          <w:lang w:val="en-IN"/>
        </w:rPr>
        <w:t>..............................................................</w:t>
      </w:r>
    </w:p>
    <w:p w14:paraId="39C47039" w14:textId="2EC46F65" w:rsidR="00042EFD" w:rsidRDefault="00906DE8" w:rsidP="00817A9E">
      <w:pPr>
        <w:rPr>
          <w:rFonts w:ascii="Arial" w:hAnsi="Arial" w:cs="Arial"/>
          <w:sz w:val="24"/>
          <w:szCs w:val="24"/>
          <w:lang w:val="en-IN"/>
        </w:rPr>
      </w:pPr>
      <w:r w:rsidRPr="005F1227">
        <w:rPr>
          <w:rFonts w:ascii="Arial" w:hAnsi="Arial" w:cs="Arial"/>
          <w:sz w:val="24"/>
          <w:szCs w:val="24"/>
          <w:lang w:val="en-IN"/>
        </w:rPr>
        <w:t>Signature of Proxy holder(s)</w:t>
      </w:r>
      <w:r w:rsidR="00042EFD">
        <w:rPr>
          <w:rFonts w:ascii="Arial" w:hAnsi="Arial" w:cs="Arial"/>
          <w:sz w:val="24"/>
          <w:szCs w:val="24"/>
          <w:lang w:val="en-IN"/>
        </w:rPr>
        <w:t>:</w:t>
      </w:r>
    </w:p>
    <w:p w14:paraId="338969D1" w14:textId="597F091B" w:rsidR="00EE79EF" w:rsidRDefault="00906DE8" w:rsidP="00042EFD">
      <w:pPr>
        <w:rPr>
          <w:rFonts w:ascii="Arial" w:hAnsi="Arial" w:cs="Arial"/>
          <w:sz w:val="24"/>
          <w:szCs w:val="24"/>
          <w:lang w:val="en-IN"/>
        </w:rPr>
      </w:pPr>
      <w:r w:rsidRPr="005F1227">
        <w:rPr>
          <w:rFonts w:ascii="Arial" w:hAnsi="Arial" w:cs="Arial"/>
          <w:sz w:val="24"/>
          <w:szCs w:val="24"/>
          <w:lang w:val="en-IN"/>
        </w:rPr>
        <w:t>.................................</w:t>
      </w:r>
      <w:r w:rsidR="00FE7229">
        <w:rPr>
          <w:rFonts w:ascii="Arial" w:hAnsi="Arial" w:cs="Arial"/>
          <w:sz w:val="24"/>
          <w:szCs w:val="24"/>
          <w:lang w:val="en-IN"/>
        </w:rPr>
        <w:t>.......................................................</w:t>
      </w:r>
    </w:p>
    <w:p w14:paraId="2B0D0424" w14:textId="36E67CC6" w:rsidR="00EE79EF" w:rsidRPr="00EE79EF" w:rsidRDefault="00042EFD" w:rsidP="00817A9E">
      <w:pPr>
        <w:rPr>
          <w:rFonts w:ascii="Arial" w:hAnsi="Arial" w:cs="Arial"/>
          <w:sz w:val="24"/>
          <w:szCs w:val="24"/>
          <w:lang w:val="en-IN"/>
        </w:rPr>
      </w:pPr>
      <w:r w:rsidRPr="005F1227">
        <w:rPr>
          <w:rFonts w:ascii="Arial" w:hAnsi="Arial" w:cs="Arial"/>
          <w:sz w:val="24"/>
          <w:szCs w:val="24"/>
          <w:lang w:val="en-IN"/>
        </w:rPr>
        <w:t xml:space="preserve"> ..................................</w:t>
      </w:r>
      <w:r>
        <w:rPr>
          <w:rFonts w:ascii="Arial" w:hAnsi="Arial" w:cs="Arial"/>
          <w:sz w:val="24"/>
          <w:szCs w:val="24"/>
          <w:lang w:val="en-IN"/>
        </w:rPr>
        <w:t>......................................................</w:t>
      </w:r>
    </w:p>
    <w:p w14:paraId="29244365" w14:textId="53F8DC51" w:rsidR="004B37B0" w:rsidRPr="004B37B0" w:rsidRDefault="00042EFD" w:rsidP="004B37B0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en-IN"/>
        </w:rPr>
      </w:pPr>
      <w:r w:rsidRPr="005F1227">
        <w:rPr>
          <w:rFonts w:ascii="Arial" w:hAnsi="Arial" w:cs="Arial"/>
          <w:sz w:val="24"/>
          <w:szCs w:val="24"/>
          <w:lang w:val="en-IN"/>
        </w:rPr>
        <w:t xml:space="preserve"> ..................................</w:t>
      </w:r>
      <w:r>
        <w:rPr>
          <w:rFonts w:ascii="Arial" w:hAnsi="Arial" w:cs="Arial"/>
          <w:sz w:val="24"/>
          <w:szCs w:val="24"/>
          <w:lang w:val="en-IN"/>
        </w:rPr>
        <w:t>.......................................................</w:t>
      </w:r>
    </w:p>
    <w:p w14:paraId="29C8B526" w14:textId="6FA4E5C3" w:rsidR="007D1061" w:rsidRPr="007521DE" w:rsidRDefault="004B37B0" w:rsidP="004B37B0">
      <w:pPr>
        <w:spacing w:line="360" w:lineRule="auto"/>
        <w:rPr>
          <w:sz w:val="24"/>
          <w:szCs w:val="24"/>
          <w:lang w:val="en-IN"/>
        </w:rPr>
      </w:pPr>
      <w:r w:rsidRPr="004B37B0">
        <w:rPr>
          <w:rFonts w:ascii="Arial" w:hAnsi="Arial" w:cs="Arial"/>
          <w:sz w:val="24"/>
          <w:szCs w:val="24"/>
          <w:lang w:val="en-IN"/>
        </w:rPr>
        <w:t xml:space="preserve">A Proxy Form must be completed and returned by email to </w:t>
      </w:r>
      <w:hyperlink r:id="rId8" w:history="1">
        <w:r w:rsidRPr="004B37B0">
          <w:rPr>
            <w:rFonts w:ascii="Arial" w:hAnsi="Arial" w:cs="Arial"/>
            <w:sz w:val="24"/>
            <w:szCs w:val="24"/>
            <w:lang w:val="en-IN"/>
          </w:rPr>
          <w:t>literacy@nala.ie</w:t>
        </w:r>
      </w:hyperlink>
      <w:r w:rsidRPr="004B37B0">
        <w:rPr>
          <w:rFonts w:ascii="Arial" w:hAnsi="Arial" w:cs="Arial"/>
          <w:sz w:val="24"/>
          <w:szCs w:val="24"/>
          <w:lang w:val="en-IN"/>
        </w:rPr>
        <w:t xml:space="preserve"> or posted to: The Company Secretary, FREEPOST, NALA, Sandford Lodge, Sandford Close, Ranelagh, Dublin 6, Ireland, D06 YF65, no later than 11am on Thursday 22 April (48 hours before the AGM). A Proxy Form that is not compl</w:t>
      </w:r>
      <w:r>
        <w:rPr>
          <w:rFonts w:ascii="Arial" w:hAnsi="Arial" w:cs="Arial"/>
          <w:sz w:val="24"/>
          <w:szCs w:val="24"/>
          <w:lang w:val="en-IN"/>
        </w:rPr>
        <w:t>ete or does not meet the require</w:t>
      </w:r>
      <w:r w:rsidRPr="004B37B0">
        <w:rPr>
          <w:rFonts w:ascii="Arial" w:hAnsi="Arial" w:cs="Arial"/>
          <w:sz w:val="24"/>
          <w:szCs w:val="24"/>
          <w:lang w:val="en-IN"/>
        </w:rPr>
        <w:t xml:space="preserve">ments of the Companies Act will not be counted. </w:t>
      </w:r>
    </w:p>
    <w:p w14:paraId="526CE1EF" w14:textId="62E94353" w:rsidR="00906DE8" w:rsidRPr="004B37B0" w:rsidRDefault="00906DE8" w:rsidP="004B37B0">
      <w:pPr>
        <w:spacing w:line="360" w:lineRule="auto"/>
        <w:rPr>
          <w:sz w:val="24"/>
          <w:szCs w:val="24"/>
          <w:lang w:val="en-IN"/>
        </w:rPr>
      </w:pPr>
      <w:r w:rsidRPr="005F1227">
        <w:rPr>
          <w:rFonts w:ascii="Arial" w:hAnsi="Arial" w:cs="Arial"/>
          <w:b/>
          <w:sz w:val="24"/>
          <w:szCs w:val="24"/>
        </w:rPr>
        <w:lastRenderedPageBreak/>
        <w:t>Notes:</w:t>
      </w:r>
    </w:p>
    <w:p w14:paraId="362480C4" w14:textId="77777777" w:rsidR="004969D2" w:rsidRPr="004B37B0" w:rsidRDefault="004969D2" w:rsidP="00EE79EF">
      <w:pPr>
        <w:pStyle w:val="ListParagraph"/>
        <w:numPr>
          <w:ilvl w:val="0"/>
          <w:numId w:val="3"/>
        </w:numPr>
        <w:spacing w:line="276" w:lineRule="auto"/>
        <w:ind w:left="284" w:hanging="284"/>
        <w:rPr>
          <w:rFonts w:ascii="Arial" w:eastAsiaTheme="minorEastAsia" w:hAnsi="Arial" w:cs="Arial"/>
          <w:sz w:val="24"/>
          <w:szCs w:val="24"/>
          <w:lang w:val="en-IN"/>
        </w:rPr>
      </w:pPr>
      <w:r w:rsidRPr="004B37B0">
        <w:rPr>
          <w:rFonts w:ascii="Arial" w:eastAsiaTheme="minorEastAsia" w:hAnsi="Arial" w:cs="Arial"/>
          <w:sz w:val="24"/>
          <w:szCs w:val="24"/>
          <w:lang w:val="en-IN"/>
        </w:rPr>
        <w:t xml:space="preserve">To be valid, this Form of Proxy must be lodged with NALA not less than 48 hours before the time appointed for the meeting or any adjournment thereof. </w:t>
      </w:r>
    </w:p>
    <w:p w14:paraId="316CAB1B" w14:textId="77777777" w:rsidR="004969D2" w:rsidRPr="004B37B0" w:rsidRDefault="004969D2" w:rsidP="00EE79EF">
      <w:pPr>
        <w:pStyle w:val="ListParagraph"/>
        <w:numPr>
          <w:ilvl w:val="0"/>
          <w:numId w:val="3"/>
        </w:numPr>
        <w:spacing w:line="276" w:lineRule="auto"/>
        <w:ind w:left="284" w:hanging="284"/>
        <w:rPr>
          <w:rFonts w:ascii="Arial" w:eastAsiaTheme="minorEastAsia" w:hAnsi="Arial" w:cs="Arial"/>
          <w:sz w:val="24"/>
          <w:szCs w:val="24"/>
          <w:lang w:val="en-IN"/>
        </w:rPr>
      </w:pPr>
      <w:r w:rsidRPr="004B37B0">
        <w:rPr>
          <w:rFonts w:ascii="Arial" w:eastAsiaTheme="minorEastAsia" w:hAnsi="Arial" w:cs="Arial"/>
          <w:sz w:val="24"/>
          <w:szCs w:val="24"/>
          <w:lang w:val="en-IN"/>
        </w:rPr>
        <w:t>In the case of joint members, the signature of any one of these will suffice but the names of all joint members should be shown.</w:t>
      </w:r>
    </w:p>
    <w:p w14:paraId="30ED04B9" w14:textId="77777777" w:rsidR="00906DE8" w:rsidRPr="004B37B0" w:rsidRDefault="00906DE8" w:rsidP="00EE79EF">
      <w:pPr>
        <w:pStyle w:val="ListParagraph"/>
        <w:numPr>
          <w:ilvl w:val="0"/>
          <w:numId w:val="3"/>
        </w:numPr>
        <w:spacing w:line="276" w:lineRule="auto"/>
        <w:ind w:left="284" w:hanging="284"/>
        <w:rPr>
          <w:rFonts w:ascii="Arial" w:eastAsiaTheme="minorEastAsia" w:hAnsi="Arial" w:cs="Arial"/>
          <w:sz w:val="24"/>
          <w:szCs w:val="24"/>
          <w:lang w:val="en-IN"/>
        </w:rPr>
      </w:pPr>
      <w:r w:rsidRPr="004B37B0">
        <w:rPr>
          <w:rFonts w:ascii="Arial" w:eastAsiaTheme="minorEastAsia" w:hAnsi="Arial" w:cs="Arial"/>
          <w:sz w:val="24"/>
          <w:szCs w:val="24"/>
          <w:lang w:val="en-IN"/>
        </w:rPr>
        <w:t>A Proxy nee</w:t>
      </w:r>
      <w:r w:rsidR="004969D2" w:rsidRPr="004B37B0">
        <w:rPr>
          <w:rFonts w:ascii="Arial" w:eastAsiaTheme="minorEastAsia" w:hAnsi="Arial" w:cs="Arial"/>
          <w:sz w:val="24"/>
          <w:szCs w:val="24"/>
          <w:lang w:val="en-IN"/>
        </w:rPr>
        <w:t>d not be a member of the company</w:t>
      </w:r>
      <w:r w:rsidRPr="004B37B0">
        <w:rPr>
          <w:rFonts w:ascii="Arial" w:eastAsiaTheme="minorEastAsia" w:hAnsi="Arial" w:cs="Arial"/>
          <w:sz w:val="24"/>
          <w:szCs w:val="24"/>
          <w:lang w:val="en-IN"/>
        </w:rPr>
        <w:t>.</w:t>
      </w:r>
    </w:p>
    <w:p w14:paraId="0FDB05DA" w14:textId="4B564D51" w:rsidR="00906DE8" w:rsidRPr="004B37B0" w:rsidRDefault="00906DE8" w:rsidP="00EE79EF">
      <w:pPr>
        <w:pStyle w:val="ListParagraph"/>
        <w:numPr>
          <w:ilvl w:val="0"/>
          <w:numId w:val="3"/>
        </w:numPr>
        <w:spacing w:line="276" w:lineRule="auto"/>
        <w:ind w:left="284" w:hanging="284"/>
        <w:rPr>
          <w:rFonts w:ascii="Arial" w:eastAsiaTheme="minorEastAsia" w:hAnsi="Arial" w:cs="Arial"/>
          <w:sz w:val="24"/>
          <w:szCs w:val="24"/>
          <w:lang w:val="en-IN"/>
        </w:rPr>
      </w:pPr>
      <w:r w:rsidRPr="004B37B0">
        <w:rPr>
          <w:rFonts w:ascii="Arial" w:eastAsiaTheme="minorEastAsia" w:hAnsi="Arial" w:cs="Arial"/>
          <w:sz w:val="24"/>
          <w:szCs w:val="24"/>
          <w:lang w:val="en-IN"/>
        </w:rPr>
        <w:t xml:space="preserve">Please complete all details including details of member(s) in above box before submission. </w:t>
      </w:r>
    </w:p>
    <w:p w14:paraId="48E0EE2C" w14:textId="130293D5" w:rsidR="00485A80" w:rsidRPr="00485A80" w:rsidRDefault="00485A80" w:rsidP="00485A80">
      <w:pPr>
        <w:jc w:val="both"/>
        <w:rPr>
          <w:rFonts w:ascii="Arial" w:hAnsi="Arial" w:cs="Arial"/>
          <w:sz w:val="24"/>
          <w:szCs w:val="24"/>
          <w:lang w:val="en-IN"/>
        </w:rPr>
      </w:pPr>
    </w:p>
    <w:p w14:paraId="607C2B19" w14:textId="77777777" w:rsidR="00A0018D" w:rsidRDefault="00A0018D"/>
    <w:sectPr w:rsidR="00A00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730E1"/>
    <w:multiLevelType w:val="hybridMultilevel"/>
    <w:tmpl w:val="BBA2C66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3308B"/>
    <w:multiLevelType w:val="multilevel"/>
    <w:tmpl w:val="238E7028"/>
    <w:lvl w:ilvl="0">
      <w:start w:val="1"/>
      <w:numFmt w:val="decimal"/>
      <w:pStyle w:val="Heading1"/>
      <w:lvlText w:val="%1.0"/>
      <w:lvlJc w:val="left"/>
      <w:pPr>
        <w:ind w:left="709" w:hanging="709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1418" w:hanging="709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26"/>
        </w:tabs>
        <w:ind w:left="2835" w:hanging="709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35152AA9"/>
    <w:multiLevelType w:val="hybridMultilevel"/>
    <w:tmpl w:val="8026DA6C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E8"/>
    <w:rsid w:val="000160FE"/>
    <w:rsid w:val="00031578"/>
    <w:rsid w:val="00042EFD"/>
    <w:rsid w:val="00061AC5"/>
    <w:rsid w:val="000719D7"/>
    <w:rsid w:val="001F189F"/>
    <w:rsid w:val="001F7DD7"/>
    <w:rsid w:val="00331F25"/>
    <w:rsid w:val="00406F33"/>
    <w:rsid w:val="00485A80"/>
    <w:rsid w:val="004969D2"/>
    <w:rsid w:val="004B37B0"/>
    <w:rsid w:val="005F1227"/>
    <w:rsid w:val="00606FE2"/>
    <w:rsid w:val="00622DD1"/>
    <w:rsid w:val="006234FA"/>
    <w:rsid w:val="007521DE"/>
    <w:rsid w:val="00780659"/>
    <w:rsid w:val="0079621D"/>
    <w:rsid w:val="007967A1"/>
    <w:rsid w:val="007D1061"/>
    <w:rsid w:val="00817A9E"/>
    <w:rsid w:val="008C7B47"/>
    <w:rsid w:val="00906DE8"/>
    <w:rsid w:val="00A0018D"/>
    <w:rsid w:val="00A4179B"/>
    <w:rsid w:val="00BA56AC"/>
    <w:rsid w:val="00BD22EE"/>
    <w:rsid w:val="00C1534A"/>
    <w:rsid w:val="00C42BBD"/>
    <w:rsid w:val="00C72E7E"/>
    <w:rsid w:val="00D60DDD"/>
    <w:rsid w:val="00D76613"/>
    <w:rsid w:val="00DE4E6E"/>
    <w:rsid w:val="00EE79EF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9C7CD"/>
  <w15:chartTrackingRefBased/>
  <w15:docId w15:val="{FD426010-DC20-4182-ABEC-106F8CF1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DE8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F1227"/>
    <w:pPr>
      <w:keepNext/>
      <w:numPr>
        <w:numId w:val="2"/>
      </w:numPr>
      <w:spacing w:after="240" w:line="240" w:lineRule="auto"/>
      <w:jc w:val="both"/>
      <w:outlineLvl w:val="0"/>
    </w:pPr>
    <w:rPr>
      <w:rFonts w:ascii="Arial" w:eastAsiaTheme="minorHAnsi" w:hAnsi="Arial" w:cs="Arial"/>
      <w:b/>
      <w:bCs/>
      <w:kern w:val="36"/>
      <w:lang w:val="en-IE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F1227"/>
    <w:pPr>
      <w:keepNext/>
      <w:numPr>
        <w:ilvl w:val="1"/>
        <w:numId w:val="2"/>
      </w:numPr>
      <w:spacing w:after="240" w:line="240" w:lineRule="auto"/>
      <w:ind w:left="709" w:hanging="709"/>
      <w:jc w:val="both"/>
      <w:outlineLvl w:val="1"/>
    </w:pPr>
    <w:rPr>
      <w:rFonts w:ascii="Arial" w:eastAsiaTheme="minorHAnsi" w:hAnsi="Arial" w:cs="Arial"/>
      <w:b/>
      <w:bCs/>
      <w:lang w:val="en-IE"/>
    </w:rPr>
  </w:style>
  <w:style w:type="paragraph" w:styleId="Heading3">
    <w:name w:val="heading 3"/>
    <w:basedOn w:val="Normal"/>
    <w:link w:val="Heading3Char"/>
    <w:uiPriority w:val="9"/>
    <w:unhideWhenUsed/>
    <w:qFormat/>
    <w:rsid w:val="005F1227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Arial" w:eastAsiaTheme="minorHAnsi" w:hAnsi="Arial" w:cs="Arial"/>
      <w:b/>
      <w:bCs/>
      <w:lang w:val="en-IE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F1227"/>
    <w:pPr>
      <w:keepNext/>
      <w:numPr>
        <w:ilvl w:val="3"/>
        <w:numId w:val="2"/>
      </w:numPr>
      <w:spacing w:before="200" w:after="240" w:line="240" w:lineRule="auto"/>
      <w:ind w:left="2127"/>
      <w:jc w:val="both"/>
      <w:outlineLvl w:val="3"/>
    </w:pPr>
    <w:rPr>
      <w:rFonts w:ascii="Arial" w:eastAsiaTheme="minorHAnsi" w:hAnsi="Arial" w:cs="Arial"/>
      <w:b/>
      <w:bCs/>
      <w:color w:val="000000"/>
      <w:lang w:val="en-IE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F1227"/>
    <w:pPr>
      <w:keepNext/>
      <w:numPr>
        <w:ilvl w:val="4"/>
        <w:numId w:val="2"/>
      </w:numPr>
      <w:spacing w:before="200" w:after="240" w:line="240" w:lineRule="auto"/>
      <w:jc w:val="both"/>
      <w:outlineLvl w:val="4"/>
    </w:pPr>
    <w:rPr>
      <w:rFonts w:ascii="Cambria" w:eastAsiaTheme="minorHAnsi" w:hAnsi="Cambria" w:cs="Times New Roman"/>
      <w:color w:val="243F6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DE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967A1"/>
    <w:pPr>
      <w:spacing w:after="0" w:line="240" w:lineRule="auto"/>
    </w:pPr>
    <w:rPr>
      <w:lang w:val="en-IE"/>
    </w:rPr>
  </w:style>
  <w:style w:type="paragraph" w:styleId="ListParagraph">
    <w:name w:val="List Paragraph"/>
    <w:basedOn w:val="Normal"/>
    <w:uiPriority w:val="34"/>
    <w:qFormat/>
    <w:rsid w:val="005F1227"/>
    <w:pPr>
      <w:spacing w:after="160" w:line="256" w:lineRule="auto"/>
      <w:ind w:left="720"/>
      <w:contextualSpacing/>
    </w:pPr>
    <w:rPr>
      <w:rFonts w:eastAsiaTheme="minorHAnsi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5F1227"/>
    <w:rPr>
      <w:rFonts w:ascii="Arial" w:hAnsi="Arial" w:cs="Arial"/>
      <w:b/>
      <w:bCs/>
      <w:kern w:val="36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227"/>
    <w:rPr>
      <w:rFonts w:ascii="Arial" w:hAnsi="Arial" w:cs="Arial"/>
      <w:b/>
      <w:bCs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5F1227"/>
    <w:rPr>
      <w:rFonts w:ascii="Arial" w:hAnsi="Arial" w:cs="Arial"/>
      <w:b/>
      <w:bCs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227"/>
    <w:rPr>
      <w:rFonts w:ascii="Arial" w:hAnsi="Arial" w:cs="Arial"/>
      <w:b/>
      <w:bCs/>
      <w:color w:val="000000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227"/>
    <w:rPr>
      <w:rFonts w:ascii="Cambria" w:hAnsi="Cambria" w:cs="Times New Roman"/>
      <w:color w:val="243F60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817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A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A9E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A9E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A9E"/>
    <w:rPr>
      <w:rFonts w:ascii="Segoe UI" w:eastAsiaTheme="minorEastAs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485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eracy@nala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F3981125D0B46B7F75306EFCCA609" ma:contentTypeVersion="13" ma:contentTypeDescription="Create a new document." ma:contentTypeScope="" ma:versionID="f963a5f5470a35e74835c9b634f9e875">
  <xsd:schema xmlns:xsd="http://www.w3.org/2001/XMLSchema" xmlns:xs="http://www.w3.org/2001/XMLSchema" xmlns:p="http://schemas.microsoft.com/office/2006/metadata/properties" xmlns:ns3="71ce7502-dd5b-42ae-864c-7ea37ddb3800" xmlns:ns4="f1793c64-2947-4877-b4c9-c0c6231d6072" targetNamespace="http://schemas.microsoft.com/office/2006/metadata/properties" ma:root="true" ma:fieldsID="169c63d47c19ee404925644bbfed0983" ns3:_="" ns4:_="">
    <xsd:import namespace="71ce7502-dd5b-42ae-864c-7ea37ddb3800"/>
    <xsd:import namespace="f1793c64-2947-4877-b4c9-c0c6231d60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e7502-dd5b-42ae-864c-7ea37ddb3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93c64-2947-4877-b4c9-c0c6231d6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1EDFE-D1C7-42E7-8871-BF370A177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e7502-dd5b-42ae-864c-7ea37ddb3800"/>
    <ds:schemaRef ds:uri="f1793c64-2947-4877-b4c9-c0c6231d6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9C160-327C-4E69-844E-898C5B05184C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f1793c64-2947-4877-b4c9-c0c6231d6072"/>
    <ds:schemaRef ds:uri="71ce7502-dd5b-42ae-864c-7ea37ddb380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EC3982-4DB4-48E3-A3B0-E8F1A64783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O’Connor</dc:creator>
  <cp:keywords/>
  <dc:description/>
  <cp:lastModifiedBy>Niamh O’Connor</cp:lastModifiedBy>
  <cp:revision>3</cp:revision>
  <dcterms:created xsi:type="dcterms:W3CDTF">2021-03-25T14:13:00Z</dcterms:created>
  <dcterms:modified xsi:type="dcterms:W3CDTF">2021-03-25T14:14:00Z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0x0101009B0F3981125D0B46B7F75306EFCCA609</vt:lpwstr>
  </property>
</Properties>
</file>